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15ED6" w14:textId="77777777" w:rsidR="001E7CF3" w:rsidRPr="008241D9" w:rsidRDefault="001E7CF3" w:rsidP="008241D9">
      <w:pPr>
        <w:pStyle w:val="Title"/>
      </w:pPr>
      <w:r w:rsidRPr="008241D9">
        <w:t>Memorandum of Understanding</w:t>
      </w:r>
    </w:p>
    <w:p w14:paraId="099FF470" w14:textId="77777777" w:rsidR="001E7CF3" w:rsidRPr="00041DA0" w:rsidRDefault="001E7CF3">
      <w:pPr>
        <w:jc w:val="center"/>
        <w:rPr>
          <w:rFonts w:ascii="Montserrat" w:hAnsi="Montserrat"/>
          <w:sz w:val="24"/>
          <w:szCs w:val="24"/>
          <w:lang w:val="fi-FI"/>
        </w:rPr>
      </w:pPr>
      <w:r w:rsidRPr="00041DA0">
        <w:rPr>
          <w:rFonts w:ascii="Montserrat" w:hAnsi="Montserrat"/>
          <w:sz w:val="24"/>
          <w:szCs w:val="24"/>
          <w:lang w:val="fi-FI"/>
        </w:rPr>
        <w:t>Between</w:t>
      </w:r>
    </w:p>
    <w:p w14:paraId="5871251C" w14:textId="77777777" w:rsidR="001E7CF3" w:rsidRPr="00041DA0" w:rsidRDefault="001E7CF3">
      <w:pPr>
        <w:pStyle w:val="Header"/>
        <w:tabs>
          <w:tab w:val="clear" w:pos="4153"/>
          <w:tab w:val="clear" w:pos="8306"/>
        </w:tabs>
        <w:jc w:val="center"/>
        <w:rPr>
          <w:rFonts w:ascii="Montserrat" w:hAnsi="Montserrat"/>
          <w:sz w:val="24"/>
          <w:szCs w:val="24"/>
          <w:lang w:val="fi-FI"/>
        </w:rPr>
      </w:pPr>
    </w:p>
    <w:p w14:paraId="07A98B64" w14:textId="77777777" w:rsidR="001E7CF3" w:rsidRPr="00041DA0" w:rsidRDefault="001E7CF3">
      <w:pPr>
        <w:jc w:val="center"/>
        <w:rPr>
          <w:rFonts w:ascii="Montserrat" w:hAnsi="Montserrat"/>
          <w:sz w:val="36"/>
          <w:szCs w:val="36"/>
          <w:lang w:val="fi-FI"/>
        </w:rPr>
      </w:pPr>
      <w:r w:rsidRPr="00041DA0">
        <w:rPr>
          <w:rFonts w:ascii="Montserrat" w:hAnsi="Montserrat"/>
          <w:sz w:val="36"/>
          <w:szCs w:val="36"/>
        </w:rPr>
        <w:t>The Millennium Project</w:t>
      </w:r>
    </w:p>
    <w:p w14:paraId="0E5538EC" w14:textId="77777777" w:rsidR="001E7CF3" w:rsidRPr="00041DA0" w:rsidRDefault="001E7CF3">
      <w:pPr>
        <w:jc w:val="center"/>
        <w:rPr>
          <w:rFonts w:ascii="Montserrat" w:hAnsi="Montserrat"/>
          <w:sz w:val="24"/>
          <w:szCs w:val="24"/>
          <w:lang w:val="fi-FI"/>
        </w:rPr>
      </w:pPr>
      <w:r w:rsidRPr="00041DA0">
        <w:rPr>
          <w:rFonts w:ascii="Montserrat" w:hAnsi="Montserrat"/>
          <w:sz w:val="24"/>
          <w:szCs w:val="24"/>
          <w:lang w:val="fi-FI"/>
        </w:rPr>
        <w:t>Washington, D.C. USA</w:t>
      </w:r>
    </w:p>
    <w:p w14:paraId="7675750C" w14:textId="77777777" w:rsidR="001E7CF3" w:rsidRPr="00041DA0" w:rsidRDefault="001E7CF3">
      <w:pPr>
        <w:jc w:val="center"/>
        <w:rPr>
          <w:rFonts w:ascii="Montserrat" w:hAnsi="Montserrat"/>
          <w:lang w:val="fi-FI"/>
        </w:rPr>
      </w:pPr>
    </w:p>
    <w:p w14:paraId="131839DC" w14:textId="77777777" w:rsidR="001E7CF3" w:rsidRPr="00041DA0" w:rsidRDefault="001E7CF3">
      <w:pPr>
        <w:jc w:val="center"/>
        <w:rPr>
          <w:rFonts w:ascii="Montserrat" w:hAnsi="Montserrat"/>
          <w:lang w:val="fi-FI"/>
        </w:rPr>
      </w:pPr>
    </w:p>
    <w:p w14:paraId="23706100" w14:textId="77777777" w:rsidR="001E7CF3" w:rsidRPr="00041DA0" w:rsidRDefault="001E7CF3">
      <w:pPr>
        <w:jc w:val="center"/>
        <w:rPr>
          <w:rFonts w:ascii="Montserrat" w:hAnsi="Montserrat"/>
          <w:lang w:val="fi-FI"/>
        </w:rPr>
      </w:pPr>
      <w:r w:rsidRPr="00041DA0">
        <w:rPr>
          <w:rFonts w:ascii="Montserrat" w:hAnsi="Montserrat"/>
          <w:lang w:val="fi-FI"/>
        </w:rPr>
        <w:t>and</w:t>
      </w:r>
    </w:p>
    <w:p w14:paraId="2945F9B2" w14:textId="77777777" w:rsidR="001E7CF3" w:rsidRPr="00041DA0" w:rsidRDefault="001E7CF3">
      <w:pPr>
        <w:jc w:val="center"/>
        <w:rPr>
          <w:rFonts w:ascii="Montserrat" w:hAnsi="Montserrat"/>
          <w:sz w:val="28"/>
          <w:lang w:val="fi-FI"/>
        </w:rPr>
      </w:pPr>
    </w:p>
    <w:p w14:paraId="7C88DA15" w14:textId="77777777" w:rsidR="001E7CF3" w:rsidRPr="008241D9" w:rsidRDefault="00041DA0">
      <w:pPr>
        <w:pStyle w:val="Heading3"/>
        <w:rPr>
          <w:rFonts w:ascii="Montserrat" w:hAnsi="Montserrat"/>
          <w:sz w:val="36"/>
          <w:szCs w:val="36"/>
        </w:rPr>
      </w:pPr>
      <w:r w:rsidRPr="008241D9">
        <w:rPr>
          <w:rFonts w:ascii="Montserrat" w:hAnsi="Montserrat"/>
          <w:sz w:val="36"/>
          <w:szCs w:val="36"/>
        </w:rPr>
        <w:t>[Your Organization]</w:t>
      </w:r>
    </w:p>
    <w:p w14:paraId="29234F37" w14:textId="77777777" w:rsidR="001E7CF3" w:rsidRPr="00041DA0" w:rsidRDefault="001E7CF3">
      <w:pPr>
        <w:rPr>
          <w:rFonts w:ascii="Montserrat" w:hAnsi="Montserrat"/>
          <w:lang w:val="fi-FI"/>
        </w:rPr>
      </w:pPr>
    </w:p>
    <w:p w14:paraId="4AA2C6EC" w14:textId="77777777" w:rsidR="001E7CF3" w:rsidRPr="00041DA0" w:rsidRDefault="001E7CF3">
      <w:pPr>
        <w:rPr>
          <w:rFonts w:ascii="Montserrat" w:hAnsi="Montserrat"/>
          <w:lang w:val="fi-FI"/>
        </w:rPr>
      </w:pPr>
    </w:p>
    <w:p w14:paraId="61B632AF" w14:textId="77777777" w:rsidR="001E7CF3" w:rsidRPr="00041DA0" w:rsidRDefault="001E7CF3" w:rsidP="00041DA0">
      <w:pPr>
        <w:pStyle w:val="normalPara"/>
      </w:pPr>
      <w:r w:rsidRPr="00041DA0">
        <w:t xml:space="preserve">Since futures research is actively creating new forms of management and organization, and because new patterns of cyberspace like Internet are emerging so rapidly, it is reasonable that </w:t>
      </w:r>
      <w:r w:rsidR="009D7D9D" w:rsidRPr="00041DA0">
        <w:t>T</w:t>
      </w:r>
      <w:r w:rsidRPr="00041DA0">
        <w:t xml:space="preserve">he Millennium Project will also evolve organizationally. One strategy to facilitate the </w:t>
      </w:r>
      <w:r w:rsidR="009D7D9D" w:rsidRPr="00041DA0">
        <w:t>P</w:t>
      </w:r>
      <w:r w:rsidRPr="00041DA0">
        <w:t>roject's organizational evolution is the establishment of "Nodes."</w:t>
      </w:r>
    </w:p>
    <w:p w14:paraId="25C35372" w14:textId="77777777" w:rsidR="001E7CF3" w:rsidRPr="00041DA0" w:rsidRDefault="001E7CF3" w:rsidP="00041DA0">
      <w:pPr>
        <w:pStyle w:val="normalPara"/>
      </w:pPr>
      <w:r w:rsidRPr="00041DA0">
        <w:t>A Millennium Project Node is a self-organizing group of institutions and individuals recognized by the Project that will facilitate the Project's research or conduct autonomous research in support of the Project. In this capacity, each Node will participate in the identification of emerging issues and opportunities, study their prospect and their potential resolution, as well as methods for accomplishing such research.</w:t>
      </w:r>
    </w:p>
    <w:p w14:paraId="5164F728" w14:textId="77777777" w:rsidR="001E7CF3" w:rsidRPr="00041DA0" w:rsidRDefault="001E7CF3" w:rsidP="00041DA0">
      <w:pPr>
        <w:pStyle w:val="normalPara"/>
      </w:pPr>
      <w:r w:rsidRPr="00041DA0">
        <w:t>Each Node:</w:t>
      </w:r>
    </w:p>
    <w:p w14:paraId="296AA2F5" w14:textId="77777777" w:rsidR="00765EB6" w:rsidRDefault="001E7CF3" w:rsidP="00041DA0">
      <w:pPr>
        <w:pStyle w:val="normalPara"/>
        <w:numPr>
          <w:ilvl w:val="0"/>
          <w:numId w:val="8"/>
        </w:numPr>
      </w:pPr>
      <w:r w:rsidRPr="00041DA0">
        <w:t>assumes lead responsibility for a geographic area or subject</w:t>
      </w:r>
      <w:r w:rsidR="00765EB6">
        <w:t>.</w:t>
      </w:r>
    </w:p>
    <w:p w14:paraId="7AFA5A48" w14:textId="77777777" w:rsidR="001E7CF3" w:rsidRPr="00041DA0" w:rsidRDefault="001E7CF3" w:rsidP="00041DA0">
      <w:pPr>
        <w:pStyle w:val="normalPara"/>
        <w:numPr>
          <w:ilvl w:val="0"/>
          <w:numId w:val="8"/>
        </w:numPr>
      </w:pPr>
      <w:r w:rsidRPr="00041DA0">
        <w:t>has access to the entire Millennium Project (staff, information system, international panels, and the other Nodes) in carrying out its specialized responsibility</w:t>
      </w:r>
      <w:r w:rsidR="00765EB6">
        <w:t>.</w:t>
      </w:r>
    </w:p>
    <w:p w14:paraId="71666EB8" w14:textId="77777777" w:rsidR="001E7CF3" w:rsidRPr="00041DA0" w:rsidRDefault="001E7CF3" w:rsidP="00041DA0">
      <w:pPr>
        <w:pStyle w:val="normalPara"/>
        <w:numPr>
          <w:ilvl w:val="0"/>
          <w:numId w:val="8"/>
        </w:numPr>
      </w:pPr>
      <w:r w:rsidRPr="00041DA0">
        <w:t>selects its own chair</w:t>
      </w:r>
      <w:r w:rsidR="00765EB6">
        <w:t xml:space="preserve">(s) </w:t>
      </w:r>
      <w:r w:rsidRPr="00041DA0">
        <w:t>who is</w:t>
      </w:r>
      <w:r w:rsidR="00765EB6">
        <w:t>/are</w:t>
      </w:r>
      <w:r w:rsidRPr="00041DA0">
        <w:t xml:space="preserve"> responsible for the work of the Node and communications with the Project's coordinating office</w:t>
      </w:r>
      <w:r w:rsidR="00765EB6">
        <w:t>.</w:t>
      </w:r>
    </w:p>
    <w:p w14:paraId="01B27EB6" w14:textId="77777777" w:rsidR="001E7CF3" w:rsidRPr="00041DA0" w:rsidRDefault="001E7CF3" w:rsidP="00041DA0">
      <w:pPr>
        <w:pStyle w:val="normalPara"/>
      </w:pPr>
      <w:r w:rsidRPr="00041DA0">
        <w:t>Currently, the work of a Node includes</w:t>
      </w:r>
      <w:r w:rsidR="00272B6B" w:rsidRPr="00041DA0">
        <w:t>, but is not restrected to</w:t>
      </w:r>
      <w:r w:rsidRPr="00041DA0">
        <w:t>:</w:t>
      </w:r>
    </w:p>
    <w:p w14:paraId="37B3B4F4" w14:textId="77777777" w:rsidR="001E7CF3" w:rsidRPr="00041DA0" w:rsidRDefault="001E7CF3" w:rsidP="00041DA0">
      <w:pPr>
        <w:pStyle w:val="normalPara"/>
        <w:numPr>
          <w:ilvl w:val="0"/>
          <w:numId w:val="9"/>
        </w:numPr>
      </w:pPr>
      <w:r w:rsidRPr="00041DA0">
        <w:t>Select</w:t>
      </w:r>
      <w:r w:rsidR="008241D9">
        <w:t>ing</w:t>
      </w:r>
      <w:r w:rsidRPr="00041DA0">
        <w:t xml:space="preserve"> a diverse set of individuals to respond to questionnaires</w:t>
      </w:r>
      <w:r w:rsidR="00272B6B" w:rsidRPr="00041DA0">
        <w:t xml:space="preserve"> and participate in Millennium Project studies</w:t>
      </w:r>
      <w:r w:rsidRPr="00041DA0">
        <w:t xml:space="preserve">. These individuals should be selected </w:t>
      </w:r>
      <w:r w:rsidR="008241D9">
        <w:t>for</w:t>
      </w:r>
      <w:r w:rsidRPr="00041DA0">
        <w:t xml:space="preserve"> their extensive knowledge and ability to add fresh or new thinking to the </w:t>
      </w:r>
      <w:r w:rsidR="00272B6B" w:rsidRPr="00041DA0">
        <w:t xml:space="preserve">respective </w:t>
      </w:r>
      <w:r w:rsidRPr="00041DA0">
        <w:t>stud</w:t>
      </w:r>
      <w:r w:rsidR="00272B6B" w:rsidRPr="00041DA0">
        <w:t>ies</w:t>
      </w:r>
      <w:r w:rsidRPr="00041DA0">
        <w:t>.</w:t>
      </w:r>
    </w:p>
    <w:p w14:paraId="0431CE43" w14:textId="77777777" w:rsidR="001E7CF3" w:rsidRPr="00041DA0" w:rsidRDefault="001E7CF3" w:rsidP="00041DA0">
      <w:pPr>
        <w:pStyle w:val="normalPara"/>
        <w:numPr>
          <w:ilvl w:val="0"/>
          <w:numId w:val="9"/>
        </w:numPr>
      </w:pPr>
      <w:r w:rsidRPr="00041DA0">
        <w:t>Translat</w:t>
      </w:r>
      <w:r w:rsidR="008241D9">
        <w:t xml:space="preserve">ing </w:t>
      </w:r>
      <w:r w:rsidRPr="00041DA0">
        <w:t>the one-page Millennium Project Overview and mak</w:t>
      </w:r>
      <w:r w:rsidR="00765EB6">
        <w:t>ing</w:t>
      </w:r>
      <w:r w:rsidRPr="00041DA0">
        <w:t xml:space="preserve"> sure that translations </w:t>
      </w:r>
      <w:r w:rsidR="00272B6B" w:rsidRPr="00041DA0">
        <w:t xml:space="preserve">in their respective language </w:t>
      </w:r>
      <w:r w:rsidRPr="00041DA0">
        <w:t xml:space="preserve">on </w:t>
      </w:r>
      <w:r w:rsidR="00765EB6">
        <w:t>T</w:t>
      </w:r>
      <w:r w:rsidRPr="00041DA0">
        <w:t xml:space="preserve">he </w:t>
      </w:r>
      <w:r w:rsidR="00765EB6">
        <w:t xml:space="preserve">Millennium Project </w:t>
      </w:r>
      <w:r w:rsidRPr="00041DA0">
        <w:t>homepage are of good quality.</w:t>
      </w:r>
    </w:p>
    <w:p w14:paraId="05C28DC0" w14:textId="77777777" w:rsidR="001E7CF3" w:rsidRPr="00041DA0" w:rsidRDefault="001E7CF3" w:rsidP="008241D9">
      <w:pPr>
        <w:pStyle w:val="normalPara"/>
        <w:numPr>
          <w:ilvl w:val="0"/>
          <w:numId w:val="9"/>
        </w:numPr>
      </w:pPr>
      <w:r w:rsidRPr="00041DA0">
        <w:lastRenderedPageBreak/>
        <w:t>As appropriate and pending budgets, translat</w:t>
      </w:r>
      <w:r w:rsidR="008241D9">
        <w:t>ing</w:t>
      </w:r>
      <w:r w:rsidRPr="00041DA0">
        <w:t xml:space="preserve"> Global Look</w:t>
      </w:r>
      <w:r w:rsidR="00272B6B" w:rsidRPr="00041DA0">
        <w:t>o</w:t>
      </w:r>
      <w:r w:rsidRPr="00041DA0">
        <w:t>ut questionnaire</w:t>
      </w:r>
      <w:r w:rsidR="008241D9">
        <w:t xml:space="preserve">s and </w:t>
      </w:r>
      <w:r w:rsidRPr="00041DA0">
        <w:t>distribut</w:t>
      </w:r>
      <w:r w:rsidR="008241D9">
        <w:t>ing</w:t>
      </w:r>
      <w:r w:rsidRPr="00041DA0">
        <w:t xml:space="preserve"> the translated and English versions together to the regional Look</w:t>
      </w:r>
      <w:r w:rsidR="00272B6B" w:rsidRPr="00041DA0">
        <w:t>o</w:t>
      </w:r>
      <w:r w:rsidRPr="00041DA0">
        <w:t>ut panel that the Nod</w:t>
      </w:r>
      <w:r w:rsidR="00272B6B" w:rsidRPr="00041DA0">
        <w:t>e has selected</w:t>
      </w:r>
      <w:r w:rsidRPr="00041DA0">
        <w:t xml:space="preserve">. </w:t>
      </w:r>
      <w:r w:rsidR="008241D9" w:rsidRPr="008241D9">
        <w:t>Nodes may choose to operate in English, with the condition that assistance is provided to those who need help in their own language.</w:t>
      </w:r>
    </w:p>
    <w:p w14:paraId="13C4B513" w14:textId="77777777" w:rsidR="001E7CF3" w:rsidRPr="00041DA0" w:rsidRDefault="001E7CF3" w:rsidP="00041DA0">
      <w:pPr>
        <w:pStyle w:val="normalPara"/>
        <w:numPr>
          <w:ilvl w:val="0"/>
          <w:numId w:val="9"/>
        </w:numPr>
      </w:pPr>
      <w:r w:rsidRPr="00041DA0">
        <w:t>Identify</w:t>
      </w:r>
      <w:r w:rsidR="008241D9">
        <w:t>ing</w:t>
      </w:r>
      <w:r w:rsidRPr="00041DA0">
        <w:t xml:space="preserve"> and interview</w:t>
      </w:r>
      <w:r w:rsidR="008241D9">
        <w:t>ing</w:t>
      </w:r>
      <w:r w:rsidRPr="00041DA0">
        <w:t xml:space="preserve"> political, business, NGO, </w:t>
      </w:r>
      <w:r w:rsidR="008241D9">
        <w:t xml:space="preserve">and </w:t>
      </w:r>
      <w:r w:rsidRPr="00041DA0">
        <w:t xml:space="preserve">UN leaders </w:t>
      </w:r>
      <w:r w:rsidR="008241D9">
        <w:t>within the Node’s area.</w:t>
      </w:r>
    </w:p>
    <w:p w14:paraId="7C6367D3" w14:textId="77777777" w:rsidR="001E7CF3" w:rsidRPr="00041DA0" w:rsidRDefault="001E7CF3" w:rsidP="00041DA0">
      <w:pPr>
        <w:pStyle w:val="normalPara"/>
      </w:pPr>
      <w:r w:rsidRPr="00041DA0">
        <w:t>Additionally, Nodes will:</w:t>
      </w:r>
    </w:p>
    <w:p w14:paraId="0C930643" w14:textId="77777777" w:rsidR="001E7CF3" w:rsidRPr="00041DA0" w:rsidRDefault="001E7CF3" w:rsidP="00041DA0">
      <w:pPr>
        <w:pStyle w:val="normalPara"/>
        <w:numPr>
          <w:ilvl w:val="0"/>
          <w:numId w:val="9"/>
        </w:numPr>
      </w:pPr>
      <w:r w:rsidRPr="00041DA0">
        <w:t xml:space="preserve">Be offered a variety of ways to financially participate in the sales of the annual </w:t>
      </w:r>
      <w:r w:rsidRPr="00041DA0">
        <w:rPr>
          <w:i/>
        </w:rPr>
        <w:t>State of the Future</w:t>
      </w:r>
      <w:r w:rsidR="00272B6B" w:rsidRPr="00041DA0">
        <w:t xml:space="preserve"> r</w:t>
      </w:r>
      <w:r w:rsidRPr="00041DA0">
        <w:t xml:space="preserve">eports, such as: the opportunity to translate </w:t>
      </w:r>
      <w:r w:rsidR="00272B6B" w:rsidRPr="00041DA0">
        <w:t>the a</w:t>
      </w:r>
      <w:r w:rsidRPr="00041DA0">
        <w:t xml:space="preserve">nnual </w:t>
      </w:r>
      <w:r w:rsidRPr="00041DA0">
        <w:rPr>
          <w:i/>
        </w:rPr>
        <w:t>State of the Future</w:t>
      </w:r>
      <w:r w:rsidR="00272B6B" w:rsidRPr="00041DA0">
        <w:t xml:space="preserve"> r</w:t>
      </w:r>
      <w:r w:rsidRPr="00041DA0">
        <w:t xml:space="preserve">eport, </w:t>
      </w:r>
      <w:r w:rsidR="008241D9">
        <w:t xml:space="preserve">to </w:t>
      </w:r>
      <w:r w:rsidRPr="00041DA0">
        <w:t>act as agent for the translated version, and</w:t>
      </w:r>
      <w:r w:rsidR="008241D9">
        <w:t xml:space="preserve">/or to </w:t>
      </w:r>
      <w:r w:rsidRPr="00041DA0">
        <w:t>sell it regionally with royalties shared between the Node and coordinating office.</w:t>
      </w:r>
    </w:p>
    <w:p w14:paraId="7F63EE82" w14:textId="77777777" w:rsidR="001E7CF3" w:rsidRPr="00041DA0" w:rsidRDefault="001E7CF3" w:rsidP="00041DA0">
      <w:pPr>
        <w:pStyle w:val="normalPara"/>
        <w:numPr>
          <w:ilvl w:val="0"/>
          <w:numId w:val="9"/>
        </w:numPr>
      </w:pPr>
      <w:r w:rsidRPr="00041DA0">
        <w:t>Seek national or international funding for its activities as a Millennium Project Node.</w:t>
      </w:r>
    </w:p>
    <w:p w14:paraId="37C1FDF1" w14:textId="77777777" w:rsidR="001E7CF3" w:rsidRPr="00041DA0" w:rsidRDefault="001E7CF3" w:rsidP="00041DA0">
      <w:pPr>
        <w:pStyle w:val="normalPara"/>
        <w:numPr>
          <w:ilvl w:val="0"/>
          <w:numId w:val="9"/>
        </w:numPr>
      </w:pPr>
      <w:r w:rsidRPr="00041DA0">
        <w:t xml:space="preserve">Initiate its own futures research, methods development, and advanced training with the results shared with the Project </w:t>
      </w:r>
      <w:r w:rsidR="008241D9">
        <w:t>as a whole,</w:t>
      </w:r>
      <w:r w:rsidRPr="00041DA0">
        <w:t xml:space="preserve"> as they are produced. For example, a Node might create scenarios that are </w:t>
      </w:r>
      <w:r w:rsidR="00272B6B" w:rsidRPr="00041DA0">
        <w:t>relevant</w:t>
      </w:r>
      <w:r w:rsidRPr="00041DA0">
        <w:t xml:space="preserve"> to their specific geographical orientation or priority issues. These scenarios could be components of larger scenarios produced by other Nodes or in the Project's global scenarios. Similarly, if a Node produces a regional "</w:t>
      </w:r>
      <w:r w:rsidR="00272B6B" w:rsidRPr="00041DA0">
        <w:t>S</w:t>
      </w:r>
      <w:r w:rsidRPr="00041DA0">
        <w:t xml:space="preserve">tate of the </w:t>
      </w:r>
      <w:r w:rsidR="00272B6B" w:rsidRPr="00041DA0">
        <w:t>F</w:t>
      </w:r>
      <w:r w:rsidRPr="00041DA0">
        <w:t>uture" report it could become a component of another Node's report or included in the Project's annual report.</w:t>
      </w:r>
    </w:p>
    <w:p w14:paraId="2837E530" w14:textId="77777777" w:rsidR="001E7CF3" w:rsidRPr="00041DA0" w:rsidRDefault="001E7CF3" w:rsidP="00041DA0">
      <w:pPr>
        <w:pStyle w:val="normalPara"/>
        <w:numPr>
          <w:ilvl w:val="0"/>
          <w:numId w:val="9"/>
        </w:numPr>
      </w:pPr>
      <w:r w:rsidRPr="00041DA0">
        <w:t xml:space="preserve">Submit material for the Project's homepage on </w:t>
      </w:r>
      <w:r w:rsidR="008241D9">
        <w:t>The Millennium Project website</w:t>
      </w:r>
      <w:r w:rsidRPr="00041DA0">
        <w:t xml:space="preserve"> and</w:t>
      </w:r>
      <w:r w:rsidR="008241D9">
        <w:t>/</w:t>
      </w:r>
      <w:r w:rsidRPr="00041DA0">
        <w:t>or create their own homepage that will be linked to the Project's homepage.</w:t>
      </w:r>
    </w:p>
    <w:p w14:paraId="036025BA" w14:textId="77777777" w:rsidR="001E7CF3" w:rsidRPr="00041DA0" w:rsidRDefault="001E7CF3" w:rsidP="00041DA0">
      <w:pPr>
        <w:pStyle w:val="normalPara"/>
        <w:numPr>
          <w:ilvl w:val="0"/>
          <w:numId w:val="9"/>
        </w:numPr>
      </w:pPr>
      <w:r w:rsidRPr="00041DA0">
        <w:t>Recommend futurists, scholars, and other resources as needed to other Nodes.</w:t>
      </w:r>
    </w:p>
    <w:p w14:paraId="1A940865" w14:textId="77777777" w:rsidR="001E7CF3" w:rsidRPr="00041DA0" w:rsidRDefault="001E7CF3" w:rsidP="00041DA0">
      <w:pPr>
        <w:pStyle w:val="normalPara"/>
        <w:numPr>
          <w:ilvl w:val="0"/>
          <w:numId w:val="9"/>
        </w:numPr>
      </w:pPr>
      <w:r w:rsidRPr="00041DA0">
        <w:t xml:space="preserve">Organize a planning committee for the Node that will review the Node's plans and research findings; </w:t>
      </w:r>
      <w:r w:rsidR="00272B6B" w:rsidRPr="00041DA0">
        <w:t xml:space="preserve">representative(s) of </w:t>
      </w:r>
      <w:r w:rsidR="008241D9">
        <w:t>The Millennium Project’s</w:t>
      </w:r>
      <w:r w:rsidRPr="00041DA0">
        <w:t xml:space="preserve"> </w:t>
      </w:r>
      <w:r w:rsidR="00272B6B" w:rsidRPr="00041DA0">
        <w:t xml:space="preserve">coordinating office might </w:t>
      </w:r>
      <w:r w:rsidRPr="00041DA0">
        <w:t xml:space="preserve">participate as ex officio members of this committee. </w:t>
      </w:r>
      <w:r w:rsidR="00041DA0" w:rsidRPr="00041DA0">
        <w:t xml:space="preserve">Ideally, the members of the Node reflect the diversity of the Project as a </w:t>
      </w:r>
      <w:proofErr w:type="gramStart"/>
      <w:r w:rsidR="00041DA0" w:rsidRPr="00041DA0">
        <w:t>whole;</w:t>
      </w:r>
      <w:proofErr w:type="gramEnd"/>
      <w:r w:rsidR="00041DA0" w:rsidRPr="00041DA0">
        <w:t xml:space="preserve"> e.g., members from government, the private sector, NGOs, universities, and international organizations, such as the UN resident representative or another international body.</w:t>
      </w:r>
    </w:p>
    <w:p w14:paraId="3C12CA88" w14:textId="77777777" w:rsidR="001E7CF3" w:rsidRPr="00041DA0" w:rsidRDefault="001E7CF3" w:rsidP="00041DA0">
      <w:pPr>
        <w:pStyle w:val="normalPara"/>
        <w:numPr>
          <w:ilvl w:val="0"/>
          <w:numId w:val="9"/>
        </w:numPr>
      </w:pPr>
      <w:r w:rsidRPr="00041DA0">
        <w:t xml:space="preserve">Agree that if the work of two Nodes overlap, </w:t>
      </w:r>
      <w:r w:rsidR="008241D9">
        <w:t xml:space="preserve">The Millennium Project </w:t>
      </w:r>
      <w:r w:rsidRPr="00041DA0">
        <w:t>coordinating central Node will act as a clearinghouse of studies, informing each Node of the work undertaken by others, identifying needed study areas, and integrating the completed work of the contributors.</w:t>
      </w:r>
    </w:p>
    <w:p w14:paraId="37F093F4" w14:textId="77777777" w:rsidR="001E7CF3" w:rsidRPr="00041DA0" w:rsidRDefault="001E7CF3" w:rsidP="00041DA0">
      <w:pPr>
        <w:pStyle w:val="normalPara"/>
        <w:numPr>
          <w:ilvl w:val="0"/>
          <w:numId w:val="9"/>
        </w:numPr>
      </w:pPr>
      <w:r w:rsidRPr="00041DA0">
        <w:lastRenderedPageBreak/>
        <w:t>Be responsible for the quality of its work, assuring that its research is apolitical, and publishing the results of its work to promote public awareness and discussion.</w:t>
      </w:r>
    </w:p>
    <w:p w14:paraId="2368DB99" w14:textId="77777777" w:rsidR="001E7CF3" w:rsidRPr="00041DA0" w:rsidRDefault="00041DA0" w:rsidP="00041DA0">
      <w:pPr>
        <w:pStyle w:val="normalPara"/>
        <w:numPr>
          <w:ilvl w:val="0"/>
          <w:numId w:val="9"/>
        </w:numPr>
      </w:pPr>
      <w:r>
        <w:t xml:space="preserve">The </w:t>
      </w:r>
      <w:r w:rsidR="001E7CF3" w:rsidRPr="00041DA0">
        <w:t xml:space="preserve">Node’s </w:t>
      </w:r>
      <w:r w:rsidR="001E39F7" w:rsidRPr="00041DA0">
        <w:t>C</w:t>
      </w:r>
      <w:r w:rsidR="001E7CF3" w:rsidRPr="00041DA0">
        <w:t>hai</w:t>
      </w:r>
      <w:r w:rsidR="001E39F7" w:rsidRPr="00041DA0">
        <w:t xml:space="preserve">rperson </w:t>
      </w:r>
      <w:r w:rsidR="008241D9">
        <w:t>shall attend (in person or virtually)</w:t>
      </w:r>
      <w:r w:rsidR="001E7CF3" w:rsidRPr="00041DA0">
        <w:t xml:space="preserve"> the </w:t>
      </w:r>
      <w:r w:rsidR="008241D9">
        <w:t xml:space="preserve">annual </w:t>
      </w:r>
      <w:r w:rsidR="001E7CF3" w:rsidRPr="00041DA0">
        <w:t>Millennium Project Planning Committee Meetings. A report of the Node’s previous</w:t>
      </w:r>
      <w:r w:rsidR="008241D9">
        <w:t xml:space="preserve"> year’s work, current</w:t>
      </w:r>
      <w:r w:rsidR="001E7CF3" w:rsidRPr="00041DA0">
        <w:t xml:space="preserve"> work</w:t>
      </w:r>
      <w:r w:rsidR="008241D9">
        <w:t>,</w:t>
      </w:r>
      <w:r w:rsidR="001E7CF3" w:rsidRPr="00041DA0">
        <w:t xml:space="preserve"> and </w:t>
      </w:r>
      <w:r w:rsidR="008241D9">
        <w:t>future planned work</w:t>
      </w:r>
      <w:r w:rsidR="001E7CF3" w:rsidRPr="00041DA0">
        <w:t xml:space="preserve"> </w:t>
      </w:r>
      <w:r>
        <w:t>shall</w:t>
      </w:r>
      <w:r w:rsidR="001E7CF3" w:rsidRPr="00041DA0">
        <w:t xml:space="preserve"> be given at these meetings.</w:t>
      </w:r>
    </w:p>
    <w:p w14:paraId="08BD3BE6" w14:textId="77777777" w:rsidR="001E7CF3" w:rsidRPr="00765EB6" w:rsidRDefault="001E7CF3" w:rsidP="00765EB6">
      <w:pPr>
        <w:pStyle w:val="normalPara"/>
        <w:rPr>
          <w:b/>
          <w:bCs/>
          <w:sz w:val="32"/>
          <w:szCs w:val="32"/>
        </w:rPr>
      </w:pPr>
      <w:r w:rsidRPr="00765EB6">
        <w:rPr>
          <w:b/>
          <w:bCs/>
          <w:sz w:val="32"/>
          <w:szCs w:val="32"/>
        </w:rPr>
        <w:t>Signatures</w:t>
      </w:r>
    </w:p>
    <w:p w14:paraId="5EAFACB0" w14:textId="77777777" w:rsidR="001E7CF3" w:rsidRPr="00041DA0" w:rsidRDefault="001E7CF3">
      <w:pPr>
        <w:ind w:left="720"/>
        <w:jc w:val="both"/>
        <w:rPr>
          <w:rFonts w:ascii="Montserrat" w:hAnsi="Montserrat"/>
          <w:sz w:val="24"/>
        </w:rPr>
      </w:pPr>
    </w:p>
    <w:p w14:paraId="1480B661" w14:textId="77777777" w:rsidR="001E7CF3" w:rsidRPr="00041DA0" w:rsidRDefault="001E7CF3">
      <w:pPr>
        <w:ind w:left="720"/>
        <w:jc w:val="both"/>
        <w:rPr>
          <w:rFonts w:ascii="Montserrat" w:hAnsi="Montserrat"/>
          <w:sz w:val="24"/>
        </w:rPr>
      </w:pPr>
      <w:r w:rsidRPr="00041DA0">
        <w:rPr>
          <w:rFonts w:ascii="Montserrat" w:hAnsi="Montserrat"/>
          <w:sz w:val="24"/>
        </w:rPr>
        <w:t>___________________________</w:t>
      </w:r>
      <w:r w:rsidRPr="00041DA0">
        <w:rPr>
          <w:rFonts w:ascii="Montserrat" w:hAnsi="Montserrat"/>
          <w:sz w:val="24"/>
        </w:rPr>
        <w:tab/>
      </w:r>
      <w:r w:rsidRPr="00041DA0">
        <w:rPr>
          <w:rFonts w:ascii="Montserrat" w:hAnsi="Montserrat"/>
          <w:sz w:val="24"/>
        </w:rPr>
        <w:tab/>
        <w:t>_________________________________</w:t>
      </w:r>
    </w:p>
    <w:p w14:paraId="28E163EF" w14:textId="77777777" w:rsidR="00765EB6" w:rsidRDefault="001E7CF3">
      <w:pPr>
        <w:ind w:left="720"/>
        <w:jc w:val="both"/>
        <w:rPr>
          <w:rFonts w:ascii="Montserrat" w:hAnsi="Montserrat"/>
          <w:sz w:val="24"/>
          <w:lang w:val="de-DE"/>
        </w:rPr>
      </w:pPr>
      <w:r w:rsidRPr="00041DA0">
        <w:rPr>
          <w:rFonts w:ascii="Montserrat" w:hAnsi="Montserrat"/>
          <w:sz w:val="24"/>
          <w:lang w:val="de-DE"/>
        </w:rPr>
        <w:t>Jerome Glenn</w:t>
      </w:r>
      <w:r w:rsidR="00765EB6">
        <w:rPr>
          <w:rFonts w:ascii="Montserrat" w:hAnsi="Montserrat"/>
          <w:sz w:val="24"/>
          <w:lang w:val="de-DE"/>
        </w:rPr>
        <w:tab/>
      </w:r>
      <w:r w:rsidR="00765EB6">
        <w:rPr>
          <w:rFonts w:ascii="Montserrat" w:hAnsi="Montserrat"/>
          <w:sz w:val="24"/>
          <w:lang w:val="de-DE"/>
        </w:rPr>
        <w:tab/>
      </w:r>
      <w:r w:rsidR="00765EB6">
        <w:rPr>
          <w:rFonts w:ascii="Montserrat" w:hAnsi="Montserrat"/>
          <w:sz w:val="24"/>
          <w:lang w:val="de-DE"/>
        </w:rPr>
        <w:tab/>
      </w:r>
      <w:r w:rsidR="00765EB6">
        <w:rPr>
          <w:rFonts w:ascii="Montserrat" w:hAnsi="Montserrat"/>
          <w:sz w:val="24"/>
          <w:lang w:val="de-DE"/>
        </w:rPr>
        <w:tab/>
        <w:t>[Name]</w:t>
      </w:r>
    </w:p>
    <w:p w14:paraId="69C3803E" w14:textId="77777777" w:rsidR="001E7CF3" w:rsidRPr="00041DA0" w:rsidRDefault="00765EB6">
      <w:pPr>
        <w:ind w:left="720"/>
        <w:jc w:val="both"/>
        <w:rPr>
          <w:rFonts w:ascii="Montserrat" w:hAnsi="Montserrat"/>
          <w:sz w:val="24"/>
          <w:lang w:val="de-DE"/>
        </w:rPr>
      </w:pPr>
      <w:r>
        <w:rPr>
          <w:rFonts w:ascii="Montserrat" w:hAnsi="Montserrat"/>
          <w:sz w:val="24"/>
          <w:lang w:val="de-DE"/>
        </w:rPr>
        <w:t>Date</w:t>
      </w:r>
      <w:r>
        <w:rPr>
          <w:rFonts w:ascii="Montserrat" w:hAnsi="Montserrat"/>
          <w:sz w:val="24"/>
          <w:lang w:val="de-DE"/>
        </w:rPr>
        <w:tab/>
        <w:t xml:space="preserve"> </w:t>
      </w:r>
      <w:r>
        <w:rPr>
          <w:rFonts w:ascii="Montserrat" w:hAnsi="Montserrat"/>
          <w:sz w:val="24"/>
          <w:lang w:val="de-DE"/>
        </w:rPr>
        <w:tab/>
      </w:r>
      <w:r>
        <w:rPr>
          <w:rFonts w:ascii="Montserrat" w:hAnsi="Montserrat"/>
          <w:sz w:val="24"/>
          <w:lang w:val="de-DE"/>
        </w:rPr>
        <w:tab/>
      </w:r>
      <w:r>
        <w:rPr>
          <w:rFonts w:ascii="Montserrat" w:hAnsi="Montserrat"/>
          <w:sz w:val="24"/>
          <w:lang w:val="de-DE"/>
        </w:rPr>
        <w:tab/>
      </w:r>
      <w:r>
        <w:rPr>
          <w:rFonts w:ascii="Montserrat" w:hAnsi="Montserrat"/>
          <w:sz w:val="24"/>
          <w:lang w:val="de-DE"/>
        </w:rPr>
        <w:tab/>
      </w:r>
      <w:r>
        <w:rPr>
          <w:rFonts w:ascii="Montserrat" w:hAnsi="Montserrat"/>
          <w:sz w:val="24"/>
          <w:lang w:val="de-DE"/>
        </w:rPr>
        <w:tab/>
        <w:t>[</w:t>
      </w:r>
      <w:r w:rsidR="001E7CF3" w:rsidRPr="00041DA0">
        <w:rPr>
          <w:rFonts w:ascii="Montserrat" w:hAnsi="Montserrat"/>
          <w:sz w:val="24"/>
          <w:lang w:val="de-DE"/>
        </w:rPr>
        <w:t>Date</w:t>
      </w:r>
      <w:r>
        <w:rPr>
          <w:rFonts w:ascii="Montserrat" w:hAnsi="Montserrat"/>
          <w:sz w:val="24"/>
          <w:lang w:val="de-DE"/>
        </w:rPr>
        <w:t>]</w:t>
      </w:r>
      <w:r w:rsidR="001E7CF3" w:rsidRPr="00041DA0">
        <w:rPr>
          <w:rFonts w:ascii="Montserrat" w:hAnsi="Montserrat"/>
          <w:sz w:val="24"/>
          <w:lang w:val="de-DE"/>
        </w:rPr>
        <w:tab/>
      </w:r>
      <w:r w:rsidR="001E39F7" w:rsidRPr="00041DA0">
        <w:rPr>
          <w:rFonts w:ascii="Montserrat" w:hAnsi="Montserrat"/>
          <w:sz w:val="24"/>
          <w:lang w:val="de-DE"/>
        </w:rPr>
        <w:tab/>
      </w:r>
      <w:r w:rsidR="001E39F7" w:rsidRPr="00041DA0">
        <w:rPr>
          <w:rFonts w:ascii="Montserrat" w:hAnsi="Montserrat"/>
          <w:sz w:val="24"/>
          <w:lang w:val="de-DE"/>
        </w:rPr>
        <w:tab/>
      </w:r>
      <w:r w:rsidR="001E39F7" w:rsidRPr="00041DA0">
        <w:rPr>
          <w:rFonts w:ascii="Montserrat" w:hAnsi="Montserrat"/>
          <w:sz w:val="24"/>
          <w:lang w:val="de-DE"/>
        </w:rPr>
        <w:tab/>
      </w:r>
      <w:r w:rsidR="001E7CF3" w:rsidRPr="00041DA0">
        <w:rPr>
          <w:rFonts w:ascii="Montserrat" w:hAnsi="Montserrat"/>
          <w:sz w:val="24"/>
          <w:lang w:val="de-DE"/>
        </w:rPr>
        <w:tab/>
      </w:r>
    </w:p>
    <w:p w14:paraId="0C1BC21D" w14:textId="77777777" w:rsidR="001E39F7" w:rsidRPr="00041DA0" w:rsidRDefault="001E39F7">
      <w:pPr>
        <w:ind w:left="5040" w:hanging="4320"/>
        <w:rPr>
          <w:rFonts w:ascii="Montserrat" w:hAnsi="Montserrat"/>
          <w:sz w:val="24"/>
          <w:lang w:val="de-DE"/>
        </w:rPr>
      </w:pPr>
      <w:r w:rsidRPr="00041DA0">
        <w:rPr>
          <w:rFonts w:ascii="Montserrat" w:hAnsi="Montserrat"/>
          <w:sz w:val="24"/>
          <w:lang w:val="de-DE"/>
        </w:rPr>
        <w:t>Executive Director</w:t>
      </w:r>
      <w:r w:rsidR="00765EB6">
        <w:rPr>
          <w:rFonts w:ascii="Montserrat" w:hAnsi="Montserrat"/>
          <w:sz w:val="24"/>
          <w:lang w:val="de-DE"/>
        </w:rPr>
        <w:tab/>
        <w:t>[Title]</w:t>
      </w:r>
    </w:p>
    <w:p w14:paraId="1FF2821E" w14:textId="77777777" w:rsidR="001E7CF3" w:rsidRPr="00041DA0" w:rsidRDefault="001E39F7" w:rsidP="001E39F7">
      <w:pPr>
        <w:ind w:left="5040" w:hanging="4320"/>
        <w:rPr>
          <w:rFonts w:ascii="Montserrat" w:hAnsi="Montserrat"/>
          <w:sz w:val="24"/>
          <w:lang w:val="de-DE"/>
        </w:rPr>
      </w:pPr>
      <w:r w:rsidRPr="00041DA0">
        <w:rPr>
          <w:rFonts w:ascii="Montserrat" w:hAnsi="Montserrat"/>
          <w:sz w:val="24"/>
          <w:lang w:val="de-DE"/>
        </w:rPr>
        <w:t xml:space="preserve">The </w:t>
      </w:r>
      <w:r w:rsidR="001E7CF3" w:rsidRPr="00041DA0">
        <w:rPr>
          <w:rFonts w:ascii="Montserrat" w:hAnsi="Montserrat"/>
          <w:sz w:val="24"/>
          <w:lang w:val="de-DE"/>
        </w:rPr>
        <w:t>Millennium Project</w:t>
      </w:r>
      <w:r w:rsidR="00765EB6">
        <w:rPr>
          <w:rFonts w:ascii="Montserrat" w:hAnsi="Montserrat"/>
          <w:sz w:val="24"/>
          <w:lang w:val="de-DE"/>
        </w:rPr>
        <w:tab/>
        <w:t>[Organization]</w:t>
      </w:r>
    </w:p>
    <w:sectPr w:rsidR="001E7CF3" w:rsidRPr="00041DA0">
      <w:headerReference w:type="even" r:id="rId7"/>
      <w:headerReference w:type="default" r:id="rId8"/>
      <w:pgSz w:w="11906" w:h="16838"/>
      <w:pgMar w:top="1417" w:right="1273" w:bottom="1134" w:left="1273"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FB707" w14:textId="77777777" w:rsidR="005F4A23" w:rsidRDefault="005F4A23">
      <w:r>
        <w:separator/>
      </w:r>
    </w:p>
  </w:endnote>
  <w:endnote w:type="continuationSeparator" w:id="0">
    <w:p w14:paraId="79D9D0D6" w14:textId="77777777" w:rsidR="005F4A23" w:rsidRDefault="005F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B4579" w14:textId="77777777" w:rsidR="005F4A23" w:rsidRDefault="005F4A23">
      <w:r>
        <w:separator/>
      </w:r>
    </w:p>
  </w:footnote>
  <w:footnote w:type="continuationSeparator" w:id="0">
    <w:p w14:paraId="5582776F" w14:textId="77777777" w:rsidR="005F4A23" w:rsidRDefault="005F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CB57C" w14:textId="77777777" w:rsidR="00AD48E3" w:rsidRDefault="00AD48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FB3C2E" w14:textId="77777777" w:rsidR="00AD48E3" w:rsidRDefault="00AD48E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3730C" w14:textId="77777777" w:rsidR="00AD48E3" w:rsidRDefault="00AD48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2E2B">
      <w:rPr>
        <w:rStyle w:val="PageNumber"/>
        <w:noProof/>
      </w:rPr>
      <w:t>2</w:t>
    </w:r>
    <w:r>
      <w:rPr>
        <w:rStyle w:val="PageNumber"/>
      </w:rPr>
      <w:fldChar w:fldCharType="end"/>
    </w:r>
  </w:p>
  <w:p w14:paraId="67C14E2D" w14:textId="77777777" w:rsidR="00AD48E3" w:rsidRDefault="00AD48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15882E30"/>
    <w:multiLevelType w:val="hybridMultilevel"/>
    <w:tmpl w:val="527A8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73DFF"/>
    <w:multiLevelType w:val="hybridMultilevel"/>
    <w:tmpl w:val="6436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31263"/>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D3458E3"/>
    <w:multiLevelType w:val="hybridMultilevel"/>
    <w:tmpl w:val="A344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84D40"/>
    <w:multiLevelType w:val="hybridMultilevel"/>
    <w:tmpl w:val="B466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87951"/>
    <w:multiLevelType w:val="hybridMultilevel"/>
    <w:tmpl w:val="BFC47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716CB"/>
    <w:multiLevelType w:val="hybridMultilevel"/>
    <w:tmpl w:val="334E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27480">
    <w:abstractNumId w:val="4"/>
  </w:num>
  <w:num w:numId="2" w16cid:durableId="489254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00346126">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16cid:durableId="913012025">
    <w:abstractNumId w:val="5"/>
  </w:num>
  <w:num w:numId="5" w16cid:durableId="1852840114">
    <w:abstractNumId w:val="8"/>
  </w:num>
  <w:num w:numId="6" w16cid:durableId="729622131">
    <w:abstractNumId w:val="7"/>
  </w:num>
  <w:num w:numId="7" w16cid:durableId="1200434282">
    <w:abstractNumId w:val="2"/>
  </w:num>
  <w:num w:numId="8" w16cid:durableId="741027075">
    <w:abstractNumId w:val="6"/>
  </w:num>
  <w:num w:numId="9" w16cid:durableId="2040927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462C"/>
    <w:rsid w:val="00041DA0"/>
    <w:rsid w:val="00044198"/>
    <w:rsid w:val="000D1ADB"/>
    <w:rsid w:val="00151601"/>
    <w:rsid w:val="001E39F7"/>
    <w:rsid w:val="001E7CF3"/>
    <w:rsid w:val="00272B6B"/>
    <w:rsid w:val="005F4A23"/>
    <w:rsid w:val="00726D3D"/>
    <w:rsid w:val="00765EB6"/>
    <w:rsid w:val="008241D9"/>
    <w:rsid w:val="009D7D9D"/>
    <w:rsid w:val="00A50B6E"/>
    <w:rsid w:val="00AA462C"/>
    <w:rsid w:val="00AD48E3"/>
    <w:rsid w:val="00D5443F"/>
    <w:rsid w:val="00E22E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48F70"/>
  <w14:defaultImageDpi w14:val="300"/>
  <w15:chartTrackingRefBased/>
  <w15:docId w15:val="{695BD6CE-CA6B-4EB6-A9B5-677B0913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bidi="ar-SA"/>
    </w:rPr>
  </w:style>
  <w:style w:type="paragraph" w:styleId="Heading1">
    <w:name w:val="heading 1"/>
    <w:basedOn w:val="Normal"/>
    <w:next w:val="Normal"/>
    <w:qFormat/>
    <w:pPr>
      <w:keepNext/>
      <w:ind w:left="720"/>
      <w:jc w:val="both"/>
      <w:outlineLvl w:val="0"/>
    </w:pPr>
    <w:rPr>
      <w:b/>
      <w:sz w:val="24"/>
    </w:rPr>
  </w:style>
  <w:style w:type="paragraph" w:styleId="Heading2">
    <w:name w:val="heading 2"/>
    <w:basedOn w:val="Normal"/>
    <w:next w:val="Normal"/>
    <w:qFormat/>
    <w:pPr>
      <w:keepNext/>
      <w:outlineLvl w:val="1"/>
    </w:pPr>
    <w:rPr>
      <w:sz w:val="28"/>
      <w:lang w:val="fi-FI"/>
    </w:rPr>
  </w:style>
  <w:style w:type="paragraph" w:styleId="Heading3">
    <w:name w:val="heading 3"/>
    <w:basedOn w:val="Normal"/>
    <w:next w:val="Normal"/>
    <w:qFormat/>
    <w:pPr>
      <w:keepNext/>
      <w:jc w:val="center"/>
      <w:outlineLvl w:val="2"/>
    </w:pPr>
    <w:rPr>
      <w:sz w:val="28"/>
      <w:lang w:val="en-US"/>
    </w:rPr>
  </w:style>
  <w:style w:type="paragraph" w:styleId="Heading4">
    <w:name w:val="heading 4"/>
    <w:basedOn w:val="Normal"/>
    <w:next w:val="Normal"/>
    <w:qFormat/>
    <w:pPr>
      <w:keepNext/>
      <w:ind w:left="720"/>
      <w:jc w:val="both"/>
      <w:outlineLvl w:val="3"/>
    </w:pPr>
    <w:rPr>
      <w:color w:val="000000"/>
      <w:sz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2">
    <w:name w:val="H2"/>
    <w:basedOn w:val="Normal"/>
    <w:next w:val="Normal"/>
    <w:pPr>
      <w:keepNext/>
      <w:spacing w:before="100" w:after="100"/>
      <w:outlineLvl w:val="2"/>
    </w:pPr>
    <w:rPr>
      <w:b/>
      <w:snapToGrid w:val="0"/>
      <w:sz w:val="36"/>
      <w:lang w:val="fi-FI"/>
    </w:rPr>
  </w:style>
  <w:style w:type="paragraph" w:customStyle="1" w:styleId="H3">
    <w:name w:val="H3"/>
    <w:basedOn w:val="Normal"/>
    <w:next w:val="Normal"/>
    <w:pPr>
      <w:keepNext/>
      <w:spacing w:before="100" w:after="100"/>
      <w:outlineLvl w:val="3"/>
    </w:pPr>
    <w:rPr>
      <w:b/>
      <w:snapToGrid w:val="0"/>
      <w:sz w:val="28"/>
      <w:lang w:val="fi-FI"/>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normalPara">
    <w:name w:val="normalPara"/>
    <w:basedOn w:val="Normal"/>
    <w:link w:val="normalParaChar"/>
    <w:qFormat/>
    <w:rsid w:val="00041DA0"/>
    <w:pPr>
      <w:spacing w:after="240"/>
      <w:jc w:val="both"/>
    </w:pPr>
    <w:rPr>
      <w:rFonts w:ascii="Montserrat" w:hAnsi="Montserrat"/>
      <w:sz w:val="24"/>
    </w:rPr>
  </w:style>
  <w:style w:type="character" w:customStyle="1" w:styleId="normalParaChar">
    <w:name w:val="normalPara Char"/>
    <w:link w:val="normalPara"/>
    <w:rsid w:val="00041DA0"/>
    <w:rPr>
      <w:rFonts w:ascii="Montserrat" w:hAnsi="Montserrat"/>
      <w:sz w:val="24"/>
      <w:lang w:val="en-GB" w:bidi="ar-SA"/>
    </w:rPr>
  </w:style>
  <w:style w:type="paragraph" w:styleId="Title">
    <w:name w:val="Title"/>
    <w:basedOn w:val="Normal"/>
    <w:next w:val="Normal"/>
    <w:link w:val="TitleChar"/>
    <w:qFormat/>
    <w:rsid w:val="008241D9"/>
    <w:pPr>
      <w:spacing w:before="240" w:after="60"/>
      <w:jc w:val="center"/>
      <w:outlineLvl w:val="0"/>
    </w:pPr>
    <w:rPr>
      <w:rFonts w:ascii="Aptos Display" w:hAnsi="Aptos Display"/>
      <w:b/>
      <w:bCs/>
      <w:kern w:val="28"/>
      <w:sz w:val="32"/>
      <w:szCs w:val="32"/>
    </w:rPr>
  </w:style>
  <w:style w:type="character" w:customStyle="1" w:styleId="TitleChar">
    <w:name w:val="Title Char"/>
    <w:link w:val="Title"/>
    <w:rsid w:val="008241D9"/>
    <w:rPr>
      <w:rFonts w:ascii="Aptos Display" w:eastAsia="Times New Roman" w:hAnsi="Aptos Display" w:cs="Times New Roman"/>
      <w:b/>
      <w:bCs/>
      <w:kern w:val="28"/>
      <w:sz w:val="32"/>
      <w:szCs w:val="3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
  <dc:creator>Millennium Project</dc:creator>
  <cp:keywords/>
  <dc:description/>
  <cp:lastModifiedBy>Tad Davis</cp:lastModifiedBy>
  <cp:revision>2</cp:revision>
  <cp:lastPrinted>2003-02-26T05:12:00Z</cp:lastPrinted>
  <dcterms:created xsi:type="dcterms:W3CDTF">2024-09-30T15:39:00Z</dcterms:created>
  <dcterms:modified xsi:type="dcterms:W3CDTF">2024-09-30T15:39:00Z</dcterms:modified>
</cp:coreProperties>
</file>